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iCs/>
        </w:rPr>
      </w:pPr>
      <w:r>
        <mc:AlternateContent>
          <mc:Choice Requires="wpg">
            <w:drawing>
              <wp:anchor xmlns:wp="http://schemas.openxmlformats.org/drawingml/2006/wordprocessingDrawing"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4053840</wp:posOffset>
                </wp:positionH>
                <wp:positionV relativeFrom="paragraph">
                  <wp:posOffset>-472439</wp:posOffset>
                </wp:positionV>
                <wp:extent cx="2051685" cy="977265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051685" cy="977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V relativeFrom="page">
                  <wp14:pctHeight>20000</wp14:pctHeight>
                </wp14:sizeRelV>
              </wp:anchor>
            </w:drawing>
          </mc:Choice>
          <mc:Fallback>
            <w:pict>
              <v:shape id="shape 0" o:spid="_x0000_s0" o:spt="1" style="position:absolute;mso-wrap-distance-left:9.0pt;mso-wrap-distance-top:3.6pt;mso-wrap-distance-right:9.0pt;mso-wrap-distance-bottom:3.6pt;z-index:251659264;o:allowoverlap:true;o:allowincell:true;mso-position-horizontal-relative:text;margin-left:319.2pt;mso-position-horizontal:absolute;mso-position-vertical-relative:text;margin-top:-37.2pt;mso-position-vertical:absolute;width:161.5pt;height:77.0pt;" coordsize="100000,100000" path="" filled="f" stroked="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i/>
          <w:sz w:val="18"/>
          <w:szCs w:val="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2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2" o:title=""/>
              </v:shape>
            </w:pict>
          </mc:Fallback>
        </mc:AlternateContent>
      </w:r>
      <w:r/>
    </w:p>
    <w:tbl>
      <w:tblPr>
        <w:tblStyle w:val="840"/>
        <w:tblW w:w="2551" w:type="dxa"/>
        <w:tblInd w:w="7196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551"/>
      </w:tblGrid>
      <w:tr>
        <w:trPr/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</w:tr>
    </w:tbl>
    <w:p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    </w:t>
      </w:r>
      <w:r>
        <w:rPr>
          <w:b/>
          <w:bCs/>
          <w:iCs/>
          <w:sz w:val="28"/>
          <w:szCs w:val="28"/>
        </w:rPr>
        <w:t xml:space="preserve">РОССИЙСКАЯ ФЕДЕРАЦИЯ</w:t>
      </w:r>
      <w:r/>
    </w:p>
    <w:p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БЕЛГОРОДСКАЯ ОБЛАСТЬ</w:t>
      </w:r>
      <w:r/>
    </w:p>
    <w:p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СОВЕТ ДЕПУТАТОВ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НОВООСКОЛЬСКОГО </w:t>
      </w:r>
      <w:r>
        <w:rPr>
          <w:b/>
          <w:bCs/>
          <w:iCs/>
        </w:rPr>
        <w:t xml:space="preserve"> МУНИЦИПАЛЬНОГО</w:t>
      </w:r>
      <w:r>
        <w:rPr>
          <w:b/>
          <w:bCs/>
          <w:iCs/>
        </w:rPr>
        <w:t xml:space="preserve"> </w:t>
      </w:r>
      <w:r>
        <w:rPr>
          <w:b/>
          <w:bCs/>
          <w:iCs/>
        </w:rPr>
        <w:t xml:space="preserve">ОКРУГА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БЕЛГОРОДСКОЙ ОБЛАСТИ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</w:r>
      <w:r/>
    </w:p>
    <w:p>
      <w:pPr>
        <w:jc w:val="center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Сорок шестое</w:t>
      </w:r>
      <w:r>
        <w:rPr>
          <w:bCs/>
          <w:iCs/>
          <w:sz w:val="20"/>
          <w:szCs w:val="20"/>
        </w:rPr>
        <w:t xml:space="preserve"> заседание </w:t>
      </w:r>
      <w:r>
        <w:rPr>
          <w:bCs/>
          <w:iCs/>
          <w:sz w:val="20"/>
          <w:szCs w:val="20"/>
        </w:rPr>
        <w:t xml:space="preserve">Совета </w:t>
      </w:r>
      <w:r>
        <w:rPr>
          <w:bCs/>
          <w:iCs/>
          <w:sz w:val="20"/>
          <w:szCs w:val="20"/>
        </w:rPr>
        <w:t xml:space="preserve">депутатов  Новооскол</w:t>
      </w:r>
      <w:r>
        <w:rPr>
          <w:bCs/>
          <w:iCs/>
          <w:sz w:val="20"/>
          <w:szCs w:val="20"/>
        </w:rPr>
        <w:t xml:space="preserve">ьского</w:t>
      </w:r>
      <w:r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 xml:space="preserve">муниципального</w:t>
      </w:r>
      <w:r>
        <w:rPr>
          <w:bCs/>
          <w:iCs/>
          <w:sz w:val="20"/>
          <w:szCs w:val="20"/>
        </w:rPr>
        <w:t xml:space="preserve"> округа</w:t>
      </w:r>
      <w:r>
        <w:rPr>
          <w:bCs/>
          <w:iCs/>
          <w:sz w:val="20"/>
          <w:szCs w:val="20"/>
        </w:rPr>
        <w:t xml:space="preserve"> Белгородской области  </w:t>
      </w:r>
      <w:r>
        <w:rPr>
          <w:bCs/>
          <w:iCs/>
          <w:sz w:val="20"/>
          <w:szCs w:val="20"/>
        </w:rPr>
        <w:t xml:space="preserve">второго</w:t>
      </w:r>
      <w:r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 xml:space="preserve">созыва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Р Е Ш Е Н И Е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</w:r>
      <w:r/>
    </w:p>
    <w:p>
      <w:pPr>
        <w:jc w:val="center"/>
        <w:rPr>
          <w:bCs/>
          <w:iCs/>
          <w:sz w:val="26"/>
        </w:rPr>
      </w:pPr>
      <w:r>
        <w:rPr>
          <w:bCs/>
          <w:iCs/>
          <w:sz w:val="26"/>
        </w:rPr>
        <w:t xml:space="preserve">26 мая 2026</w:t>
      </w:r>
      <w:r>
        <w:rPr>
          <w:bCs/>
          <w:iCs/>
          <w:sz w:val="26"/>
        </w:rPr>
        <w:t xml:space="preserve"> года</w:t>
      </w:r>
      <w:r>
        <w:rPr>
          <w:bCs/>
          <w:iCs/>
          <w:sz w:val="26"/>
        </w:rPr>
        <w:t xml:space="preserve">                                                                                                           №  552</w:t>
      </w:r>
      <w:r>
        <w:rPr>
          <w:sz w:val="26"/>
        </w:rPr>
      </w:r>
    </w:p>
    <w:p>
      <w:pPr>
        <w:tabs>
          <w:tab w:val="left" w:pos="0" w:leader="none"/>
        </w:tabs>
        <w:rPr>
          <w:sz w:val="27"/>
          <w:u w:val="single"/>
        </w:rPr>
      </w:pPr>
      <w:r>
        <w:rPr>
          <w:sz w:val="27"/>
          <w:u w:val="single"/>
        </w:rPr>
      </w:r>
      <w:r>
        <w:rPr>
          <w:sz w:val="27"/>
          <w:u w:val="single"/>
        </w:rPr>
      </w:r>
    </w:p>
    <w:p>
      <w:pPr>
        <w:tabs>
          <w:tab w:val="left" w:pos="0" w:leader="none"/>
        </w:tabs>
        <w:rPr>
          <w:sz w:val="27"/>
          <w:u w:val="single"/>
        </w:rPr>
      </w:pPr>
      <w:r>
        <w:rPr>
          <w:sz w:val="27"/>
          <w:u w:val="single"/>
        </w:rPr>
      </w:r>
      <w:r>
        <w:rPr>
          <w:sz w:val="27"/>
          <w:u w:val="single"/>
        </w:rPr>
      </w:r>
    </w:p>
    <w:p>
      <w:pPr>
        <w:tabs>
          <w:tab w:val="left" w:pos="0" w:leader="none"/>
        </w:tabs>
        <w:rPr>
          <w:sz w:val="27"/>
          <w:u w:val="single"/>
        </w:rPr>
      </w:pPr>
      <w:r>
        <w:rPr>
          <w:sz w:val="27"/>
          <w:u w:val="single"/>
        </w:rPr>
      </w:r>
      <w:r>
        <w:rPr>
          <w:sz w:val="27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</w:tblGrid>
      <w:tr>
        <w:trPr/>
        <w:tc>
          <w:tcPr>
            <w:shd w:val="clear" w:fill="auto" w:color="auto"/>
            <w:tcW w:w="5353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Об установлении учетной нормы площади жилого помещения и нормы предоставления жилых помещений в Новооскольском муниципальном округе Белгородской области </w:t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</w:tc>
      </w:tr>
    </w:tbl>
    <w:p>
      <w:pPr>
        <w:rPr>
          <w:sz w:val="27"/>
          <w:szCs w:val="26"/>
          <w:u w:val="single"/>
        </w:rPr>
      </w:pPr>
      <w:r>
        <w:rPr>
          <w:sz w:val="27"/>
          <w:szCs w:val="26"/>
          <w:u w:val="single"/>
        </w:rPr>
      </w:r>
      <w:r>
        <w:rPr>
          <w:sz w:val="27"/>
          <w:szCs w:val="26"/>
          <w:u w:val="single"/>
        </w:rPr>
      </w:r>
    </w:p>
    <w:p>
      <w:pPr>
        <w:rPr>
          <w:sz w:val="27"/>
          <w:szCs w:val="26"/>
          <w:u w:val="single"/>
        </w:rPr>
      </w:pPr>
      <w:r>
        <w:rPr>
          <w:sz w:val="27"/>
          <w:szCs w:val="26"/>
          <w:u w:val="single"/>
        </w:rPr>
      </w:r>
      <w:r>
        <w:rPr>
          <w:sz w:val="27"/>
          <w:szCs w:val="26"/>
          <w:u w:val="single"/>
        </w:rPr>
      </w:r>
      <w:r/>
    </w:p>
    <w:p>
      <w:pPr>
        <w:rPr>
          <w:sz w:val="27"/>
          <w:szCs w:val="26"/>
          <w:u w:val="single"/>
        </w:rPr>
      </w:pPr>
      <w:r>
        <w:rPr>
          <w:sz w:val="27"/>
          <w:szCs w:val="26"/>
          <w:u w:val="single"/>
        </w:rPr>
      </w:r>
      <w:r>
        <w:rPr>
          <w:sz w:val="27"/>
        </w:rPr>
      </w:r>
      <w:r/>
    </w:p>
    <w:p>
      <w:pPr>
        <w:pStyle w:val="832"/>
        <w:jc w:val="both"/>
        <w:spacing w:after="0" w:afterAutospacing="0" w:before="0" w:beforeAutospacing="0"/>
        <w:shd w:val="clear" w:fill="FFFFFF" w:color="auto"/>
        <w:rPr>
          <w:color w:val="000000"/>
          <w:sz w:val="26"/>
          <w:szCs w:val="26"/>
        </w:rPr>
      </w:pPr>
      <w:r>
        <w:rPr>
          <w:b w:val="false"/>
          <w:color w:val="000000" w:themeColor="text1"/>
          <w:sz w:val="27"/>
          <w:szCs w:val="26"/>
        </w:rPr>
        <w:tab/>
      </w:r>
      <w:r>
        <w:rPr>
          <w:b w:val="false"/>
          <w:color w:val="000000" w:themeColor="text1"/>
          <w:sz w:val="26"/>
          <w:szCs w:val="26"/>
        </w:rPr>
        <w:t xml:space="preserve">В соответствии </w:t>
      </w:r>
      <w:r>
        <w:rPr>
          <w:b w:val="false"/>
          <w:color w:val="000000" w:themeColor="text1"/>
          <w:sz w:val="26"/>
          <w:szCs w:val="26"/>
        </w:rPr>
        <w:t xml:space="preserve">со статьей 50, пунктом 5 статьи 57, статьей 58 Жилищного кодекса Российской Федерации, п</w:t>
      </w:r>
      <w:r>
        <w:rPr>
          <w:b w:val="false"/>
          <w:color w:val="000000" w:themeColor="text1"/>
          <w:sz w:val="26"/>
          <w:szCs w:val="26"/>
        </w:rPr>
        <w:t xml:space="preserve">остановлением Правительства </w:t>
      </w:r>
      <w:r>
        <w:rPr>
          <w:b w:val="false"/>
          <w:color w:val="000000" w:themeColor="text1"/>
          <w:sz w:val="26"/>
          <w:szCs w:val="26"/>
        </w:rPr>
        <w:t xml:space="preserve">Российской Федер</w:t>
      </w:r>
      <w:r>
        <w:rPr>
          <w:b w:val="false"/>
          <w:color w:val="000000" w:themeColor="text1"/>
          <w:sz w:val="26"/>
          <w:szCs w:val="26"/>
        </w:rPr>
        <w:t xml:space="preserve">ации </w:t>
      </w:r>
      <w:r>
        <w:rPr>
          <w:b w:val="false"/>
          <w:color w:val="000000" w:themeColor="text1"/>
          <w:sz w:val="26"/>
          <w:szCs w:val="26"/>
        </w:rPr>
        <w:t xml:space="preserve">от 17 декабря </w:t>
      </w:r>
      <w:r>
        <w:rPr>
          <w:b w:val="false"/>
          <w:color w:val="000000" w:themeColor="text1"/>
          <w:sz w:val="26"/>
          <w:szCs w:val="26"/>
        </w:rPr>
        <w:t xml:space="preserve">2010 года №</w:t>
      </w:r>
      <w:r>
        <w:rPr>
          <w:b w:val="false"/>
          <w:color w:val="000000" w:themeColor="text1"/>
          <w:sz w:val="26"/>
          <w:szCs w:val="26"/>
        </w:rPr>
        <w:t xml:space="preserve"> </w:t>
      </w:r>
      <w:r>
        <w:rPr>
          <w:b w:val="false"/>
          <w:color w:val="000000" w:themeColor="text1"/>
          <w:sz w:val="26"/>
          <w:szCs w:val="26"/>
        </w:rPr>
        <w:t xml:space="preserve">1050 «О реализации отдельных мероприятий государственной программы Российской Ф</w:t>
      </w:r>
      <w:r>
        <w:rPr>
          <w:b w:val="false"/>
          <w:color w:val="000000" w:themeColor="text1"/>
          <w:sz w:val="26"/>
          <w:szCs w:val="26"/>
        </w:rPr>
        <w:t xml:space="preserve">едерации «Обеспечение доступным </w:t>
      </w:r>
      <w:r>
        <w:rPr>
          <w:b w:val="false"/>
          <w:color w:val="000000" w:themeColor="text1"/>
          <w:sz w:val="26"/>
          <w:szCs w:val="26"/>
        </w:rPr>
        <w:t xml:space="preserve">и комфортным жильем </w:t>
      </w:r>
      <w:r>
        <w:rPr>
          <w:b w:val="false"/>
          <w:color w:val="000000" w:themeColor="text1"/>
          <w:sz w:val="26"/>
          <w:szCs w:val="26"/>
        </w:rPr>
        <w:t xml:space="preserve">и коммунальными услугами граждан Российской Федерации», </w:t>
      </w:r>
      <w:r>
        <w:rPr>
          <w:b w:val="false"/>
          <w:color w:val="000000" w:themeColor="text1"/>
          <w:sz w:val="26"/>
          <w:szCs w:val="26"/>
        </w:rPr>
        <w:t xml:space="preserve">законом Белгородской области от</w:t>
      </w:r>
      <w:r>
        <w:rPr>
          <w:b w:val="false"/>
          <w:color w:val="000000" w:themeColor="text1"/>
          <w:sz w:val="26"/>
          <w:szCs w:val="26"/>
        </w:rPr>
        <w:t xml:space="preserve"> </w:t>
      </w:r>
      <w:r>
        <w:rPr>
          <w:b w:val="false"/>
          <w:color w:val="000000" w:themeColor="text1"/>
          <w:sz w:val="26"/>
          <w:szCs w:val="26"/>
        </w:rPr>
        <w:t xml:space="preserve">10 мая 2006 года № 39 «О порядке осуществления учета граждан в качестве нуждающихся в жилых помещениях, предоставляемых по договорам социального найма» </w:t>
      </w:r>
      <w:r>
        <w:rPr>
          <w:color w:val="000000" w:themeColor="text1"/>
          <w:sz w:val="26"/>
          <w:szCs w:val="26"/>
        </w:rPr>
        <w:t xml:space="preserve">Совет депутатов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Новооскольского </w:t>
      </w:r>
      <w:r>
        <w:rPr>
          <w:color w:val="000000" w:themeColor="text1"/>
          <w:sz w:val="26"/>
          <w:szCs w:val="26"/>
        </w:rPr>
        <w:t xml:space="preserve">муниципального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округа</w:t>
      </w:r>
      <w:r>
        <w:rPr>
          <w:color w:val="000000" w:themeColor="text1"/>
          <w:sz w:val="26"/>
          <w:szCs w:val="26"/>
        </w:rPr>
        <w:t xml:space="preserve"> Белгородской области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   р е ш и л:</w:t>
      </w:r>
      <w:r>
        <w:rPr>
          <w:sz w:val="26"/>
        </w:rPr>
      </w:r>
      <w:r>
        <w:rPr>
          <w:sz w:val="26"/>
        </w:rPr>
      </w:r>
    </w:p>
    <w:p>
      <w:pPr>
        <w:pStyle w:val="848"/>
        <w:numPr>
          <w:ilvl w:val="0"/>
          <w:numId w:val="1"/>
        </w:numPr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Установить</w:t>
      </w:r>
      <w:r>
        <w:rPr>
          <w:sz w:val="26"/>
          <w:szCs w:val="26"/>
        </w:rPr>
        <w:t xml:space="preserve"> на территории Новооскольского муниципального округа Белгородской области:</w:t>
      </w:r>
      <w:r>
        <w:rPr>
          <w:sz w:val="26"/>
        </w:rPr>
      </w:r>
      <w:r>
        <w:rPr>
          <w:sz w:val="26"/>
        </w:rPr>
      </w:r>
    </w:p>
    <w:p>
      <w:pPr>
        <w:pStyle w:val="848"/>
        <w:numPr>
          <w:ilvl w:val="1"/>
          <w:numId w:val="1"/>
        </w:numPr>
        <w:ind w:left="0" w:right="-1" w:firstLine="709"/>
        <w:jc w:val="both"/>
        <w:tabs>
          <w:tab w:val="left" w:pos="993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норму предоставления 18 квадр</w:t>
      </w:r>
      <w:bookmarkStart w:id="0" w:name="_GoBack"/>
      <w:r>
        <w:rPr>
          <w:sz w:val="26"/>
        </w:rPr>
      </w:r>
      <w:bookmarkEnd w:id="0"/>
      <w:r>
        <w:rPr>
          <w:sz w:val="26"/>
          <w:szCs w:val="26"/>
        </w:rPr>
        <w:t xml:space="preserve">атных метров общей площади на одного человека;</w:t>
      </w:r>
      <w:r>
        <w:rPr>
          <w:sz w:val="26"/>
        </w:rPr>
      </w:r>
      <w:r>
        <w:rPr>
          <w:sz w:val="26"/>
        </w:rPr>
      </w:r>
    </w:p>
    <w:p>
      <w:pPr>
        <w:pStyle w:val="848"/>
        <w:numPr>
          <w:ilvl w:val="1"/>
          <w:numId w:val="1"/>
        </w:numPr>
        <w:ind w:left="0" w:right="-1" w:firstLine="709"/>
        <w:jc w:val="both"/>
        <w:tabs>
          <w:tab w:val="left" w:pos="993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размер учетной нормы 15 квадратных метров общей площади на одного человека.</w:t>
      </w:r>
      <w:r>
        <w:rPr>
          <w:sz w:val="26"/>
        </w:rPr>
      </w:r>
      <w:r>
        <w:rPr>
          <w:sz w:val="26"/>
        </w:rPr>
      </w:r>
    </w:p>
    <w:p>
      <w:pPr>
        <w:pStyle w:val="848"/>
        <w:numPr>
          <w:ilvl w:val="0"/>
          <w:numId w:val="1"/>
        </w:numPr>
        <w:ind w:left="0" w:right="-1"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Органам местного самоуправления учитывать, что в зависимости                            от конструктивных особенностей предоставляемого жилья допускается предоставление жилой площади с</w:t>
      </w:r>
      <w:r>
        <w:rPr>
          <w:sz w:val="26"/>
          <w:szCs w:val="26"/>
        </w:rPr>
        <w:t xml:space="preserve">выше н</w:t>
      </w:r>
      <w:r>
        <w:rPr>
          <w:sz w:val="26"/>
          <w:szCs w:val="26"/>
        </w:rPr>
        <w:t xml:space="preserve">ормы из расчета: на семью из одного человека – 33 квадратных метра общей площади, на семью из двух человек –                        42 квадратных метра, на семью из трех и более человек – не менее 18 квадратных метров общей площади на каждого члена семьи. </w:t>
      </w:r>
      <w:r>
        <w:rPr>
          <w:sz w:val="26"/>
        </w:rPr>
      </w:r>
      <w:r>
        <w:rPr>
          <w:sz w:val="26"/>
        </w:rPr>
      </w:r>
    </w:p>
    <w:p>
      <w:pPr>
        <w:pStyle w:val="848"/>
        <w:numPr>
          <w:ilvl w:val="0"/>
          <w:numId w:val="1"/>
        </w:numPr>
        <w:ind w:left="0" w:right="-1" w:firstLine="709"/>
        <w:jc w:val="both"/>
        <w:tabs>
          <w:tab w:val="left" w:pos="993" w:leader="none"/>
        </w:tabs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Признать утратившим силу решение Совета депутатов </w:t>
      </w:r>
      <w:r>
        <w:rPr>
          <w:sz w:val="26"/>
          <w:szCs w:val="26"/>
        </w:rPr>
        <w:t xml:space="preserve">Новооскольского</w:t>
      </w:r>
      <w:r>
        <w:rPr>
          <w:sz w:val="26"/>
          <w:szCs w:val="26"/>
        </w:rPr>
        <w:t xml:space="preserve"> района Белгородской области от 26 мая 2006 года № 8 «</w:t>
      </w:r>
      <w:r>
        <w:rPr>
          <w:color w:val="000000" w:themeColor="text1"/>
          <w:sz w:val="26"/>
          <w:szCs w:val="26"/>
        </w:rPr>
        <w:t xml:space="preserve">Об установлении учетной нормы площади жилого помещения и нормы предоставления жилых помещений в муниципальном районе «Новооскольский район»</w:t>
      </w:r>
      <w:r>
        <w:rPr>
          <w:color w:val="000000" w:themeColor="text1"/>
          <w:sz w:val="26"/>
          <w:szCs w:val="26"/>
        </w:rPr>
        <w:t xml:space="preserve">.</w:t>
      </w:r>
      <w:r>
        <w:rPr>
          <w:sz w:val="26"/>
          <w:szCs w:val="26"/>
        </w:rPr>
        <w:tab/>
      </w:r>
      <w:r>
        <w:rPr>
          <w:sz w:val="26"/>
        </w:rPr>
      </w:r>
      <w:r>
        <w:rPr>
          <w:sz w:val="26"/>
        </w:rPr>
      </w:r>
    </w:p>
    <w:p>
      <w:pPr>
        <w:pStyle w:val="848"/>
        <w:ind w:left="0" w:right="-1" w:firstLine="709"/>
        <w:jc w:val="both"/>
        <w:tabs>
          <w:tab w:val="left" w:pos="993" w:leader="none"/>
        </w:tabs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4</w:t>
      </w:r>
      <w:r>
        <w:rPr>
          <w:sz w:val="26"/>
          <w:szCs w:val="26"/>
        </w:rPr>
        <w:t xml:space="preserve">.</w:t>
      </w:r>
      <w:r>
        <w:rPr>
          <w:color w:val="FFFFFF" w:themeColor="background1"/>
          <w:sz w:val="26"/>
          <w:szCs w:val="26"/>
        </w:rPr>
        <w:t xml:space="preserve">.</w:t>
      </w:r>
      <w:r>
        <w:rPr>
          <w:sz w:val="26"/>
          <w:szCs w:val="26"/>
        </w:rPr>
        <w:t xml:space="preserve">Настоящее решение </w:t>
      </w:r>
      <w:r>
        <w:rPr>
          <w:sz w:val="26"/>
          <w:szCs w:val="26"/>
        </w:rPr>
        <w:t xml:space="preserve">опубликовать в </w:t>
      </w:r>
      <w:r>
        <w:rPr>
          <w:sz w:val="26"/>
          <w:szCs w:val="26"/>
        </w:rPr>
        <w:t xml:space="preserve">сетевом издании </w:t>
      </w:r>
      <w:r>
        <w:rPr>
          <w:sz w:val="26"/>
          <w:szCs w:val="26"/>
        </w:rPr>
        <w:t xml:space="preserve">«Впер</w:t>
      </w:r>
      <w:r>
        <w:rPr>
          <w:sz w:val="26"/>
          <w:szCs w:val="26"/>
        </w:rPr>
        <w:t xml:space="preserve">ё</w:t>
      </w:r>
      <w:r>
        <w:rPr>
          <w:sz w:val="26"/>
          <w:szCs w:val="26"/>
        </w:rPr>
        <w:t xml:space="preserve">д</w:t>
      </w:r>
      <w:r>
        <w:rPr>
          <w:sz w:val="26"/>
          <w:szCs w:val="26"/>
        </w:rPr>
        <w:t xml:space="preserve"> Новооскольская газета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  <w:t xml:space="preserve"> (</w:t>
      </w:r>
      <w:r>
        <w:rPr>
          <w:sz w:val="26"/>
          <w:szCs w:val="26"/>
          <w:lang w:val="en-US"/>
        </w:rPr>
        <w:t xml:space="preserve">no</w:t>
      </w:r>
      <w:r>
        <w:rPr>
          <w:sz w:val="26"/>
          <w:szCs w:val="26"/>
        </w:rPr>
        <w:t xml:space="preserve">-</w:t>
      </w:r>
      <w:r>
        <w:rPr>
          <w:sz w:val="26"/>
          <w:szCs w:val="26"/>
          <w:lang w:val="en-US"/>
        </w:rPr>
        <w:t xml:space="preserve">vpered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ru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разместить </w:t>
      </w:r>
      <w:r>
        <w:rPr>
          <w:sz w:val="26"/>
          <w:szCs w:val="26"/>
        </w:rPr>
        <w:t xml:space="preserve">на официальном сайте </w:t>
      </w:r>
      <w:r>
        <w:rPr>
          <w:sz w:val="26"/>
          <w:szCs w:val="26"/>
        </w:rPr>
        <w:t xml:space="preserve">орган</w:t>
      </w:r>
      <w:r>
        <w:rPr>
          <w:sz w:val="26"/>
          <w:szCs w:val="26"/>
        </w:rPr>
        <w:t xml:space="preserve">ов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местного самоуправления</w:t>
      </w:r>
      <w:r>
        <w:rPr>
          <w:sz w:val="26"/>
          <w:szCs w:val="26"/>
        </w:rPr>
        <w:t xml:space="preserve">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</w:t>
      </w:r>
      <w:r>
        <w:rPr>
          <w:sz w:val="26"/>
          <w:szCs w:val="26"/>
        </w:rPr>
        <w:t xml:space="preserve"> </w:t>
      </w:r>
      <w:hyperlink r:id="rId13" w:tooltip="https://novyjoskol-r31.gosweb.gosuslugi.ru/" w:history="1">
        <w:r>
          <w:rPr>
            <w:sz w:val="26"/>
            <w:szCs w:val="26"/>
          </w:rPr>
          <w:t xml:space="preserve">(</w:t>
        </w:r>
        <w:r>
          <w:rPr>
            <w:sz w:val="26"/>
            <w:szCs w:val="26"/>
          </w:rPr>
          <w:t xml:space="preserve">novyjoskol-r31.gosweb.gosuslugi.ru</w:t>
        </w:r>
      </w:hyperlink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 в</w:t>
      </w:r>
      <w:r>
        <w:rPr>
          <w:sz w:val="26"/>
          <w:szCs w:val="26"/>
        </w:rPr>
        <w:t xml:space="preserve"> информационно-телекоммуни</w:t>
      </w:r>
      <w:r>
        <w:rPr>
          <w:sz w:val="26"/>
          <w:szCs w:val="26"/>
        </w:rPr>
        <w:t xml:space="preserve">кационной</w:t>
      </w:r>
      <w:r>
        <w:rPr>
          <w:sz w:val="26"/>
          <w:szCs w:val="26"/>
        </w:rPr>
        <w:t xml:space="preserve"> сети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«</w:t>
      </w:r>
      <w:r>
        <w:rPr>
          <w:color w:val="000000" w:themeColor="text1"/>
          <w:sz w:val="26"/>
          <w:szCs w:val="26"/>
        </w:rPr>
        <w:t xml:space="preserve">Интернет</w:t>
      </w:r>
      <w:r>
        <w:rPr>
          <w:color w:val="000000" w:themeColor="text1"/>
          <w:sz w:val="26"/>
          <w:szCs w:val="26"/>
        </w:rPr>
        <w:t xml:space="preserve">»</w:t>
      </w:r>
      <w:r>
        <w:rPr>
          <w:color w:val="000000" w:themeColor="text1"/>
          <w:sz w:val="26"/>
          <w:szCs w:val="26"/>
        </w:rPr>
        <w:t xml:space="preserve">.</w:t>
      </w:r>
      <w:r>
        <w:rPr>
          <w:sz w:val="26"/>
        </w:rPr>
      </w:r>
      <w:r>
        <w:rPr>
          <w:sz w:val="26"/>
        </w:rPr>
      </w:r>
    </w:p>
    <w:p>
      <w:pPr>
        <w:ind w:right="-1" w:firstLine="708"/>
        <w:jc w:val="both"/>
        <w:rPr>
          <w:color w:val="000000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5.</w:t>
      </w:r>
      <w:r>
        <w:rPr>
          <w:color w:val="FFFFFF" w:themeColor="background1"/>
          <w:sz w:val="26"/>
          <w:szCs w:val="26"/>
        </w:rPr>
        <w:t xml:space="preserve">б</w:t>
      </w:r>
      <w:r>
        <w:rPr>
          <w:color w:val="000000" w:themeColor="text1"/>
          <w:sz w:val="26"/>
          <w:szCs w:val="26"/>
        </w:rPr>
        <w:t xml:space="preserve">Настоящее решение вступает в силу после дня его официального опубликования.</w:t>
      </w:r>
      <w:r>
        <w:rPr>
          <w:sz w:val="26"/>
        </w:rPr>
      </w:r>
      <w:r>
        <w:rPr>
          <w:sz w:val="26"/>
        </w:rPr>
      </w:r>
    </w:p>
    <w:p>
      <w:pPr>
        <w:ind w:right="-1"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6</w:t>
      </w:r>
      <w:r>
        <w:rPr>
          <w:color w:val="000000" w:themeColor="text1"/>
          <w:sz w:val="26"/>
          <w:szCs w:val="26"/>
        </w:rPr>
        <w:t xml:space="preserve">. Контроль за исполнением настоящего решения возложить на постоянную комиссию Совета депутатов по </w:t>
      </w:r>
      <w:r>
        <w:rPr>
          <w:color w:val="000000" w:themeColor="text1"/>
          <w:sz w:val="26"/>
          <w:szCs w:val="26"/>
        </w:rPr>
        <w:t xml:space="preserve">местному самоуправлению, нормативно-правовой</w:t>
      </w:r>
      <w:r>
        <w:rPr>
          <w:color w:val="000000" w:themeColor="text1"/>
          <w:sz w:val="26"/>
          <w:szCs w:val="26"/>
        </w:rPr>
        <w:t xml:space="preserve"> деятельности и общественному правопорядку</w:t>
      </w:r>
      <w:r>
        <w:rPr>
          <w:color w:val="000000" w:themeColor="text1"/>
          <w:sz w:val="26"/>
          <w:szCs w:val="26"/>
        </w:rPr>
        <w:t xml:space="preserve"> (</w:t>
      </w:r>
      <w:r>
        <w:rPr>
          <w:color w:val="000000" w:themeColor="text1"/>
          <w:sz w:val="26"/>
          <w:szCs w:val="26"/>
        </w:rPr>
        <w:t xml:space="preserve">Локтионов</w:t>
      </w:r>
      <w:r>
        <w:rPr>
          <w:color w:val="000000" w:themeColor="text1"/>
          <w:sz w:val="26"/>
          <w:szCs w:val="26"/>
        </w:rPr>
        <w:t xml:space="preserve"> А.С.).</w:t>
      </w:r>
      <w:r>
        <w:rPr>
          <w:sz w:val="26"/>
        </w:rPr>
      </w:r>
      <w:r>
        <w:rPr>
          <w:sz w:val="26"/>
        </w:rPr>
      </w:r>
    </w:p>
    <w:p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</w:rPr>
      </w:r>
      <w:r>
        <w:rPr>
          <w:sz w:val="26"/>
        </w:rPr>
      </w:r>
    </w:p>
    <w:p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</w:rPr>
      </w:r>
      <w:r>
        <w:rPr>
          <w:sz w:val="26"/>
        </w:rPr>
      </w:r>
    </w:p>
    <w:p>
      <w:pPr>
        <w:ind w:right="-285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</w:rPr>
      </w:r>
      <w:r>
        <w:rPr>
          <w:sz w:val="26"/>
        </w:rPr>
      </w:r>
    </w:p>
    <w:p>
      <w:pPr>
        <w:pStyle w:val="836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Председатель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Совета депутатов</w:t>
      </w:r>
      <w:r>
        <w:rPr>
          <w:sz w:val="26"/>
        </w:rPr>
      </w:r>
      <w:r>
        <w:rPr>
          <w:sz w:val="26"/>
        </w:rPr>
      </w:r>
    </w:p>
    <w:p>
      <w:pPr>
        <w:pStyle w:val="836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Новооскольского </w:t>
      </w:r>
      <w:r>
        <w:rPr>
          <w:b/>
          <w:sz w:val="26"/>
          <w:szCs w:val="26"/>
        </w:rPr>
        <w:t xml:space="preserve">муниципального</w:t>
      </w:r>
      <w:r>
        <w:rPr>
          <w:b/>
          <w:sz w:val="26"/>
          <w:szCs w:val="26"/>
        </w:rPr>
        <w:t xml:space="preserve"> округа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   </w:t>
      </w:r>
      <w:r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А.И. Попова</w:t>
      </w:r>
      <w:r>
        <w:rPr>
          <w:sz w:val="26"/>
        </w:rPr>
      </w:r>
      <w:r>
        <w:rPr>
          <w:sz w:val="26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539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887368"/>
      <w:docPartObj>
        <w:docPartGallery w:val="Page Numbers (Top of Page)"/>
        <w:docPartUnique w:val="true"/>
      </w:docPartObj>
      <w:rPr/>
    </w:sdtPr>
    <w:sdtContent>
      <w:p>
        <w:pPr>
          <w:pStyle w:val="84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4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1"/>
    <w:next w:val="831"/>
    <w:link w:val="66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61">
    <w:name w:val="Heading 1 Char"/>
    <w:basedOn w:val="833"/>
    <w:link w:val="660"/>
    <w:uiPriority w:val="9"/>
    <w:rPr>
      <w:rFonts w:ascii="Arial" w:hAnsi="Arial" w:cs="Arial" w:eastAsia="Arial"/>
      <w:sz w:val="40"/>
      <w:szCs w:val="40"/>
    </w:rPr>
  </w:style>
  <w:style w:type="character" w:styleId="662">
    <w:name w:val="Heading 2 Char"/>
    <w:basedOn w:val="833"/>
    <w:link w:val="832"/>
    <w:uiPriority w:val="9"/>
    <w:rPr>
      <w:rFonts w:ascii="Arial" w:hAnsi="Arial" w:cs="Arial" w:eastAsia="Arial"/>
      <w:sz w:val="34"/>
    </w:rPr>
  </w:style>
  <w:style w:type="paragraph" w:styleId="663">
    <w:name w:val="Heading 3"/>
    <w:basedOn w:val="831"/>
    <w:next w:val="831"/>
    <w:link w:val="664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64">
    <w:name w:val="Heading 3 Char"/>
    <w:basedOn w:val="833"/>
    <w:link w:val="663"/>
    <w:uiPriority w:val="9"/>
    <w:rPr>
      <w:rFonts w:ascii="Arial" w:hAnsi="Arial" w:cs="Arial" w:eastAsia="Arial"/>
      <w:sz w:val="30"/>
      <w:szCs w:val="30"/>
    </w:rPr>
  </w:style>
  <w:style w:type="paragraph" w:styleId="665">
    <w:name w:val="Heading 4"/>
    <w:basedOn w:val="831"/>
    <w:next w:val="831"/>
    <w:link w:val="66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66">
    <w:name w:val="Heading 4 Char"/>
    <w:basedOn w:val="833"/>
    <w:link w:val="665"/>
    <w:uiPriority w:val="9"/>
    <w:rPr>
      <w:rFonts w:ascii="Arial" w:hAnsi="Arial" w:cs="Arial" w:eastAsia="Arial"/>
      <w:b/>
      <w:bCs/>
      <w:sz w:val="26"/>
      <w:szCs w:val="26"/>
    </w:rPr>
  </w:style>
  <w:style w:type="paragraph" w:styleId="667">
    <w:name w:val="Heading 5"/>
    <w:basedOn w:val="831"/>
    <w:next w:val="831"/>
    <w:link w:val="66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68">
    <w:name w:val="Heading 5 Char"/>
    <w:basedOn w:val="833"/>
    <w:link w:val="667"/>
    <w:uiPriority w:val="9"/>
    <w:rPr>
      <w:rFonts w:ascii="Arial" w:hAnsi="Arial" w:cs="Arial" w:eastAsia="Arial"/>
      <w:b/>
      <w:bCs/>
      <w:sz w:val="24"/>
      <w:szCs w:val="24"/>
    </w:rPr>
  </w:style>
  <w:style w:type="paragraph" w:styleId="669">
    <w:name w:val="Heading 6"/>
    <w:basedOn w:val="831"/>
    <w:next w:val="831"/>
    <w:link w:val="67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70">
    <w:name w:val="Heading 6 Char"/>
    <w:basedOn w:val="833"/>
    <w:link w:val="669"/>
    <w:uiPriority w:val="9"/>
    <w:rPr>
      <w:rFonts w:ascii="Arial" w:hAnsi="Arial" w:cs="Arial" w:eastAsia="Arial"/>
      <w:b/>
      <w:bCs/>
      <w:sz w:val="22"/>
      <w:szCs w:val="22"/>
    </w:rPr>
  </w:style>
  <w:style w:type="paragraph" w:styleId="671">
    <w:name w:val="Heading 7"/>
    <w:basedOn w:val="831"/>
    <w:next w:val="831"/>
    <w:link w:val="67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72">
    <w:name w:val="Heading 7 Char"/>
    <w:basedOn w:val="833"/>
    <w:link w:val="67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3">
    <w:name w:val="Heading 8"/>
    <w:basedOn w:val="831"/>
    <w:next w:val="831"/>
    <w:link w:val="67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74">
    <w:name w:val="Heading 8 Char"/>
    <w:basedOn w:val="833"/>
    <w:link w:val="673"/>
    <w:uiPriority w:val="9"/>
    <w:rPr>
      <w:rFonts w:ascii="Arial" w:hAnsi="Arial" w:cs="Arial" w:eastAsia="Arial"/>
      <w:i/>
      <w:iCs/>
      <w:sz w:val="22"/>
      <w:szCs w:val="22"/>
    </w:rPr>
  </w:style>
  <w:style w:type="paragraph" w:styleId="675">
    <w:name w:val="Heading 9"/>
    <w:basedOn w:val="831"/>
    <w:next w:val="831"/>
    <w:link w:val="67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76">
    <w:name w:val="Heading 9 Char"/>
    <w:basedOn w:val="833"/>
    <w:link w:val="675"/>
    <w:uiPriority w:val="9"/>
    <w:rPr>
      <w:rFonts w:ascii="Arial" w:hAnsi="Arial" w:cs="Arial" w:eastAsia="Arial"/>
      <w:i/>
      <w:iCs/>
      <w:sz w:val="21"/>
      <w:szCs w:val="21"/>
    </w:rPr>
  </w:style>
  <w:style w:type="paragraph" w:styleId="677">
    <w:name w:val="No Spacing"/>
    <w:qFormat/>
    <w:uiPriority w:val="1"/>
    <w:pPr>
      <w:spacing w:lineRule="auto" w:line="240" w:after="0" w:before="0"/>
    </w:pPr>
  </w:style>
  <w:style w:type="paragraph" w:styleId="678">
    <w:name w:val="Title"/>
    <w:basedOn w:val="831"/>
    <w:next w:val="831"/>
    <w:link w:val="67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79">
    <w:name w:val="Title Char"/>
    <w:basedOn w:val="833"/>
    <w:link w:val="678"/>
    <w:uiPriority w:val="10"/>
    <w:rPr>
      <w:sz w:val="48"/>
      <w:szCs w:val="48"/>
    </w:rPr>
  </w:style>
  <w:style w:type="paragraph" w:styleId="680">
    <w:name w:val="Subtitle"/>
    <w:basedOn w:val="831"/>
    <w:next w:val="831"/>
    <w:link w:val="681"/>
    <w:qFormat/>
    <w:uiPriority w:val="11"/>
    <w:rPr>
      <w:sz w:val="24"/>
      <w:szCs w:val="24"/>
    </w:rPr>
    <w:pPr>
      <w:spacing w:after="200" w:before="200"/>
    </w:pPr>
  </w:style>
  <w:style w:type="character" w:styleId="681">
    <w:name w:val="Subtitle Char"/>
    <w:basedOn w:val="833"/>
    <w:link w:val="680"/>
    <w:uiPriority w:val="11"/>
    <w:rPr>
      <w:sz w:val="24"/>
      <w:szCs w:val="24"/>
    </w:rPr>
  </w:style>
  <w:style w:type="paragraph" w:styleId="682">
    <w:name w:val="Quote"/>
    <w:basedOn w:val="831"/>
    <w:next w:val="831"/>
    <w:link w:val="683"/>
    <w:qFormat/>
    <w:uiPriority w:val="29"/>
    <w:rPr>
      <w:i/>
    </w:rPr>
    <w:pPr>
      <w:ind w:left="720" w:right="720"/>
    </w:p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1"/>
    <w:next w:val="831"/>
    <w:link w:val="68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85">
    <w:name w:val="Intense Quote Char"/>
    <w:link w:val="684"/>
    <w:uiPriority w:val="30"/>
    <w:rPr>
      <w:i/>
    </w:rPr>
  </w:style>
  <w:style w:type="character" w:styleId="686">
    <w:name w:val="Header Char"/>
    <w:basedOn w:val="833"/>
    <w:link w:val="843"/>
    <w:uiPriority w:val="99"/>
  </w:style>
  <w:style w:type="character" w:styleId="687">
    <w:name w:val="Footer Char"/>
    <w:basedOn w:val="833"/>
    <w:link w:val="845"/>
    <w:uiPriority w:val="99"/>
  </w:style>
  <w:style w:type="character" w:styleId="688">
    <w:name w:val="Caption Char"/>
    <w:basedOn w:val="837"/>
    <w:link w:val="845"/>
    <w:uiPriority w:val="99"/>
  </w:style>
  <w:style w:type="table" w:styleId="689">
    <w:name w:val="Table Grid Light"/>
    <w:basedOn w:val="83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17">
    <w:name w:val="Grid Table 4 - Accent 1"/>
    <w:basedOn w:val="8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8">
    <w:name w:val="Grid Table 4 - Accent 2"/>
    <w:basedOn w:val="8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9">
    <w:name w:val="Grid Table 4 - Accent 3"/>
    <w:basedOn w:val="8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20">
    <w:name w:val="Grid Table 4 - Accent 4"/>
    <w:basedOn w:val="8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21">
    <w:name w:val="Grid Table 4 - Accent 5"/>
    <w:basedOn w:val="8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22">
    <w:name w:val="Grid Table 4 - Accent 6"/>
    <w:basedOn w:val="8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23">
    <w:name w:val="Grid Table 5 Dark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24">
    <w:name w:val="Grid Table 5 Dark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25">
    <w:name w:val="Grid Table 5 Dark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26">
    <w:name w:val="Grid Table 5 Dark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27">
    <w:name w:val="Grid Table 5 Dark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28">
    <w:name w:val="Grid Table 5 Dark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29">
    <w:name w:val="Grid Table 5 Dark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30">
    <w:name w:val="Grid Table 6 Colorful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52">
    <w:name w:val="List Table 2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53">
    <w:name w:val="List Table 2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54">
    <w:name w:val="List Table 2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55">
    <w:name w:val="List Table 2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56">
    <w:name w:val="List Table 2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57">
    <w:name w:val="List Table 2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8">
    <w:name w:val="List Table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80">
    <w:name w:val="List Table 6 Colorful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81">
    <w:name w:val="List Table 6 Colorful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82">
    <w:name w:val="List Table 6 Colorful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83">
    <w:name w:val="List Table 6 Colorful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84">
    <w:name w:val="List Table 6 Colorful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85">
    <w:name w:val="List Table 6 Colorful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86">
    <w:name w:val="List Table 7 Colorful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4">
    <w:name w:val="Lined - Accent 1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5">
    <w:name w:val="Lined - Accent 2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6">
    <w:name w:val="Lined - Accent 3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7">
    <w:name w:val="Lined - Accent 4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8">
    <w:name w:val="Lined - Accent 5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9">
    <w:name w:val="Lined - Accent 6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00">
    <w:name w:val="Bordered &amp; Lined - Accent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1">
    <w:name w:val="Bordered &amp; Lined - Accent 1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02">
    <w:name w:val="Bordered &amp; Lined - Accent 2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03">
    <w:name w:val="Bordered &amp; Lined - Accent 3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04">
    <w:name w:val="Bordered &amp; Lined - Accent 4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05">
    <w:name w:val="Bordered &amp; Lined - Accent 5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06">
    <w:name w:val="Bordered &amp; Lined - Accent 6"/>
    <w:basedOn w:val="8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07">
    <w:name w:val="Bordered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8">
    <w:name w:val="Bordered - Accent 1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9">
    <w:name w:val="Bordered - Accent 2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10">
    <w:name w:val="Bordered - Accent 3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11">
    <w:name w:val="Bordered - Accent 4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12">
    <w:name w:val="Bordered - Accent 5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13">
    <w:name w:val="Bordered - Accent 6"/>
    <w:basedOn w:val="8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rPr>
      <w:sz w:val="18"/>
    </w:rPr>
    <w:pPr>
      <w:spacing w:lineRule="auto" w:line="240" w:after="40"/>
    </w:p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3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rPr>
      <w:sz w:val="20"/>
    </w:rPr>
    <w:pPr>
      <w:spacing w:lineRule="auto" w:line="240" w:after="0"/>
    </w:p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3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rPr>
      <w:sz w:val="24"/>
      <w:szCs w:val="24"/>
    </w:rPr>
  </w:style>
  <w:style w:type="paragraph" w:styleId="832">
    <w:name w:val="Heading 2"/>
    <w:basedOn w:val="831"/>
    <w:link w:val="847"/>
    <w:qFormat/>
    <w:uiPriority w:val="9"/>
    <w:rPr>
      <w:b/>
      <w:bCs/>
      <w:sz w:val="36"/>
      <w:szCs w:val="36"/>
    </w:rPr>
    <w:pPr>
      <w:spacing w:after="100" w:afterAutospacing="1" w:before="100" w:beforeAutospacing="1"/>
      <w:outlineLvl w:val="1"/>
    </w:p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ody Text"/>
    <w:basedOn w:val="831"/>
    <w:rPr>
      <w:sz w:val="20"/>
      <w:szCs w:val="20"/>
    </w:rPr>
    <w:pPr>
      <w:spacing w:after="120"/>
      <w:widowControl w:val="off"/>
    </w:pPr>
  </w:style>
  <w:style w:type="paragraph" w:styleId="837">
    <w:name w:val="Caption"/>
    <w:basedOn w:val="831"/>
    <w:next w:val="831"/>
    <w:qFormat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paragraph" w:styleId="838">
    <w:name w:val="Normal (Web)"/>
    <w:basedOn w:val="831"/>
    <w:pPr>
      <w:spacing w:after="100" w:afterAutospacing="1" w:before="100" w:beforeAutospacing="1"/>
    </w:pPr>
  </w:style>
  <w:style w:type="paragraph" w:styleId="839">
    <w:name w:val="Balloon Text"/>
    <w:basedOn w:val="831"/>
    <w:semiHidden/>
    <w:rPr>
      <w:rFonts w:ascii="Tahoma" w:hAnsi="Tahoma" w:cs="Tahoma"/>
      <w:sz w:val="16"/>
      <w:szCs w:val="16"/>
    </w:rPr>
  </w:style>
  <w:style w:type="table" w:styleId="840">
    <w:name w:val="Table Grid"/>
    <w:basedOn w:val="834"/>
    <w:pPr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1" w:customStyle="1">
    <w:name w:val="Знак Char Знак Знак Знак Знак Знак Знак Знак"/>
    <w:basedOn w:val="831"/>
    <w:rPr>
      <w:rFonts w:ascii="Verdana" w:hAnsi="Verdana" w:cs="Verdana"/>
      <w:sz w:val="20"/>
      <w:szCs w:val="20"/>
      <w:lang w:val="en-US" w:eastAsia="en-US"/>
    </w:rPr>
    <w:pPr>
      <w:jc w:val="both"/>
      <w:spacing w:lineRule="exact" w:line="240" w:after="100" w:afterAutospacing="1" w:before="100" w:beforeAutospacing="1"/>
      <w:tabs>
        <w:tab w:val="num" w:pos="360" w:leader="none"/>
      </w:tabs>
    </w:pPr>
  </w:style>
  <w:style w:type="character" w:styleId="842">
    <w:name w:val="Hyperlink"/>
    <w:basedOn w:val="833"/>
    <w:rPr>
      <w:color w:val="0000FF" w:themeColor="hyperlink"/>
      <w:u w:val="single"/>
    </w:rPr>
  </w:style>
  <w:style w:type="paragraph" w:styleId="843">
    <w:name w:val="Header"/>
    <w:basedOn w:val="831"/>
    <w:link w:val="844"/>
    <w:uiPriority w:val="99"/>
    <w:pPr>
      <w:tabs>
        <w:tab w:val="center" w:pos="4677" w:leader="none"/>
        <w:tab w:val="right" w:pos="9355" w:leader="none"/>
      </w:tabs>
    </w:pPr>
  </w:style>
  <w:style w:type="character" w:styleId="844" w:customStyle="1">
    <w:name w:val="Верхний колонтитул Знак"/>
    <w:basedOn w:val="833"/>
    <w:link w:val="843"/>
    <w:uiPriority w:val="99"/>
    <w:rPr>
      <w:sz w:val="24"/>
      <w:szCs w:val="24"/>
    </w:rPr>
  </w:style>
  <w:style w:type="paragraph" w:styleId="845">
    <w:name w:val="Footer"/>
    <w:basedOn w:val="831"/>
    <w:link w:val="846"/>
    <w:pPr>
      <w:tabs>
        <w:tab w:val="center" w:pos="4677" w:leader="none"/>
        <w:tab w:val="right" w:pos="9355" w:leader="none"/>
      </w:tabs>
    </w:pPr>
  </w:style>
  <w:style w:type="character" w:styleId="846" w:customStyle="1">
    <w:name w:val="Нижний колонтитул Знак"/>
    <w:basedOn w:val="833"/>
    <w:link w:val="845"/>
    <w:rPr>
      <w:sz w:val="24"/>
      <w:szCs w:val="24"/>
    </w:rPr>
  </w:style>
  <w:style w:type="character" w:styleId="847" w:customStyle="1">
    <w:name w:val="Заголовок 2 Знак"/>
    <w:basedOn w:val="833"/>
    <w:link w:val="832"/>
    <w:uiPriority w:val="9"/>
    <w:rPr>
      <w:b/>
      <w:bCs/>
      <w:sz w:val="36"/>
      <w:szCs w:val="36"/>
    </w:rPr>
  </w:style>
  <w:style w:type="paragraph" w:styleId="848">
    <w:name w:val="List Paragraph"/>
    <w:basedOn w:val="831"/>
    <w:qFormat/>
    <w:uiPriority w:val="34"/>
    <w:pPr>
      <w:contextualSpacing w:val="true"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image" Target="media/image1.png"/><Relationship Id="rId13" Type="http://schemas.openxmlformats.org/officeDocument/2006/relationships/hyperlink" Target="https://novyjoskol-r31.gosweb.gosuslug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FE8B86B9-871F-4603-AFCB-1B5ACEC69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Администрация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РОССИЙСКАЯ ФЕДЕРАЦИЯ</dc:title>
  <dc:subject/>
  <dc:creator>Filin</dc:creator>
  <cp:keywords/>
  <dc:description/>
  <cp:revision>88</cp:revision>
  <dcterms:created xsi:type="dcterms:W3CDTF">2018-10-11T06:09:00Z</dcterms:created>
  <dcterms:modified xsi:type="dcterms:W3CDTF">2026-05-26T08:19:12Z</dcterms:modified>
</cp:coreProperties>
</file>